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640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64070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Kalbfleisch Kurt 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SPHERE 3D CORP.</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243 TRESSER BLVD., 17TH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Sphere 3D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ANY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03/12/2026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097"/>
        <w:spacing w:after="0"/>
        <w:rPr>
          <w:sz w:val="20"/>
          <w:szCs w:val="20"/>
          <w:color w:val="auto"/>
        </w:rPr>
      </w:pPr>
      <w:r>
        <w:rPr>
          <w:rFonts w:ascii="Times New Roman" w:cs="Times New Roman" w:eastAsia="Times New Roman" w:hAnsi="Times New Roman"/>
          <w:sz w:val="17"/>
          <w:szCs w:val="17"/>
          <w:color w:val="0000FF"/>
        </w:rPr>
        <w:t>CEO and CFO</w:t>
      </w:r>
    </w:p>
    <w:p>
      <w:pPr>
        <w:spacing w:after="0" w:line="396"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00" w:type="dxa"/>
            <w:vAlign w:val="bottom"/>
            <w:gridSpan w:val="8"/>
          </w:tcPr>
          <w:p>
            <w:pPr>
              <w:jc w:val="center"/>
              <w:ind w:right="30"/>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82"/>
              </w:rPr>
              <w:t>CT</w:t>
            </w:r>
          </w:p>
        </w:tc>
        <w:tc>
          <w:tcPr>
            <w:tcW w:w="980" w:type="dxa"/>
            <w:vAlign w:val="bottom"/>
          </w:tcPr>
          <w:p>
            <w:pPr>
              <w:spacing w:after="0"/>
              <w:rPr>
                <w:sz w:val="10"/>
                <w:szCs w:val="10"/>
                <w:color w:val="auto"/>
              </w:rPr>
            </w:pP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06901</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3"/>
          </w:tcPr>
          <w:p>
            <w:pPr>
              <w:spacing w:after="0"/>
              <w:rPr>
                <w:sz w:val="10"/>
                <w:szCs w:val="10"/>
                <w:color w:val="auto"/>
              </w:rPr>
            </w:pPr>
          </w:p>
        </w:tc>
        <w:tc>
          <w:tcPr>
            <w:tcW w:w="2540" w:type="dxa"/>
            <w:vAlign w:val="bottom"/>
            <w:tcBorders>
              <w:bottom w:val="single" w:sz="8" w:color="2C2C2C"/>
            </w:tcBorders>
            <w:gridSpan w:val="6"/>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15"/>
          </w:tcPr>
          <w:p>
            <w:pPr>
              <w:ind w:left="7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860" w:type="dxa"/>
            <w:vAlign w:val="bottom"/>
            <w:gridSpan w:val="3"/>
          </w:tcPr>
          <w:p>
            <w:pPr>
              <w:ind w:left="900"/>
              <w:spacing w:after="0"/>
              <w:rPr>
                <w:sz w:val="20"/>
                <w:szCs w:val="20"/>
                <w:color w:val="auto"/>
              </w:rPr>
            </w:pPr>
            <w:r>
              <w:rPr>
                <w:rFonts w:ascii="Times New Roman" w:cs="Times New Roman" w:eastAsia="Times New Roman" w:hAnsi="Times New Roman"/>
                <w:sz w:val="17"/>
                <w:szCs w:val="17"/>
                <w:color w:val="0000FF"/>
              </w:rPr>
              <w:t>03/12/2026</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18,358</w:t>
            </w: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16"/>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74,255</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(2)</w:t>
            </w: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03/13/2026</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rPr>
              <w:t>S</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9,800</w:t>
            </w:r>
          </w:p>
        </w:tc>
        <w:tc>
          <w:tcPr>
            <w:tcW w:w="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1.59</w:t>
            </w: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5"/>
              </w:rPr>
              <w:t>64,455</w:t>
            </w:r>
            <w:r>
              <w:rPr>
                <w:rFonts w:ascii="Times New Roman" w:cs="Times New Roman" w:eastAsia="Times New Roman" w:hAnsi="Times New Roman"/>
                <w:sz w:val="21"/>
                <w:szCs w:val="21"/>
                <w:color w:val="008000"/>
                <w:w w:val="95"/>
                <w:vertAlign w:val="superscript"/>
              </w:rPr>
              <w:t>(3)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0"/>
              </w:rPr>
              <w:t>215</w:t>
            </w:r>
            <w:r>
              <w:rPr>
                <w:rFonts w:ascii="Times New Roman" w:cs="Times New Roman" w:eastAsia="Times New Roman" w:hAnsi="Times New Roman"/>
                <w:sz w:val="21"/>
                <w:szCs w:val="21"/>
                <w:color w:val="008000"/>
                <w:w w:val="90"/>
                <w:vertAlign w:val="superscript"/>
              </w:rPr>
              <w:t>(3)</w:t>
            </w:r>
          </w:p>
        </w:tc>
        <w:tc>
          <w:tcPr>
            <w:tcW w:w="28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Daughter</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0"/>
              </w:rPr>
              <w:t>215</w:t>
            </w:r>
            <w:r>
              <w:rPr>
                <w:rFonts w:ascii="Times New Roman" w:cs="Times New Roman" w:eastAsia="Times New Roman" w:hAnsi="Times New Roman"/>
                <w:sz w:val="21"/>
                <w:szCs w:val="21"/>
                <w:color w:val="008000"/>
                <w:w w:val="90"/>
                <w:vertAlign w:val="superscript"/>
              </w:rPr>
              <w:t>(3)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By Son</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0" w:type="dxa"/>
            <w:vAlign w:val="bottom"/>
            <w:gridSpan w:val="14"/>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00" w:type="dxa"/>
            <w:vAlign w:val="bottom"/>
            <w:gridSpan w:val="12"/>
          </w:tcPr>
          <w:p>
            <w:pPr>
              <w:jc w:val="center"/>
              <w:ind w:left="4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11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(4)</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18,358</w:t>
            </w:r>
          </w:p>
        </w:tc>
        <w:tc>
          <w:tcPr>
            <w:tcW w:w="60" w:type="dxa"/>
            <w:vAlign w:val="bottom"/>
          </w:tcPr>
          <w:p>
            <w:pPr>
              <w:spacing w:after="0"/>
              <w:rPr>
                <w:sz w:val="15"/>
                <w:szCs w:val="15"/>
                <w:color w:val="auto"/>
              </w:rPr>
            </w:pPr>
          </w:p>
        </w:tc>
        <w:tc>
          <w:tcPr>
            <w:tcW w:w="7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color w:val="0000FF"/>
              </w:rPr>
              <w:t>229,297</w:t>
            </w:r>
            <w:r>
              <w:rPr>
                <w:rFonts w:ascii="Times New Roman" w:cs="Times New Roman" w:eastAsia="Times New Roman" w:hAnsi="Times New Roman"/>
                <w:sz w:val="21"/>
                <w:szCs w:val="21"/>
                <w:color w:val="008000"/>
                <w:vertAlign w:val="superscript"/>
              </w:rPr>
              <w:t>(5)</w:t>
            </w: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 Unit</w:t>
            </w: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ind w:left="200"/>
              <w:spacing w:after="0" w:line="142" w:lineRule="exact"/>
              <w:rPr>
                <w:sz w:val="20"/>
                <w:szCs w:val="20"/>
                <w:color w:val="auto"/>
              </w:rPr>
            </w:pPr>
            <w:r>
              <w:rPr>
                <w:rFonts w:ascii="Times New Roman" w:cs="Times New Roman" w:eastAsia="Times New Roman" w:hAnsi="Times New Roman"/>
                <w:sz w:val="13"/>
                <w:szCs w:val="13"/>
                <w:color w:val="0000FF"/>
              </w:rPr>
              <w:t>03/12/2026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20" w:type="dxa"/>
            <w:vAlign w:val="bottom"/>
          </w:tcPr>
          <w:p>
            <w:pPr>
              <w:ind w:left="460"/>
              <w:spacing w:after="0" w:line="142" w:lineRule="exact"/>
              <w:rPr>
                <w:sz w:val="20"/>
                <w:szCs w:val="20"/>
                <w:color w:val="auto"/>
              </w:rPr>
            </w:pPr>
            <w:r>
              <w:rPr>
                <w:rFonts w:ascii="Times New Roman" w:cs="Times New Roman" w:eastAsia="Times New Roman" w:hAnsi="Times New Roman"/>
                <w:sz w:val="13"/>
                <w:szCs w:val="13"/>
                <w:color w:val="0000FF"/>
              </w:rPr>
              <w:t>18,358</w:t>
            </w: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(RSU)</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ind w:left="4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Sphere 3D Corp. common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the sale of shares by the reporting person to satisfy the issuer's tax withholding obligations in connection with the release of vested RSUs on March 12, 2026.</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common share balance has been adjusted to reflect the issuer's 1 for 10 reverse stock split effective February 9, 2026.</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8,983 shares vested on December 31, 2025 and 9,375 shares vested on March 1, 2026.</w:t>
      </w:r>
    </w:p>
    <w:p>
      <w:pPr>
        <w:spacing w:after="0" w:line="44" w:lineRule="exact"/>
        <w:rPr>
          <w:rFonts w:ascii="Times New Roman" w:cs="Times New Roman" w:eastAsia="Times New Roman" w:hAnsi="Times New Roman"/>
          <w:sz w:val="13"/>
          <w:szCs w:val="13"/>
          <w:color w:val="008000"/>
        </w:rPr>
      </w:pPr>
    </w:p>
    <w:p>
      <w:pPr>
        <w:jc w:val="both"/>
        <w:ind w:left="40" w:right="28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reported under Column 9 include four awards. The underlying outstanding shares and vesting schedules are as follows: (i) 1,172 shares vest on 3/31/2026; (ii) 31,250 outstanding shares of which 7,813 vests on March 31, 2026 and June 30, 2026 and 7,812 vests on September 30, 2026 and Dec 31, 2026; (iii) 46,875 shares outstanding of which 9,375 shares vest quarterly from June 1, 2026 until June 1, 2027; and (iv) 150,000 shares outstanding which vest in full on March 4, 2027.</w:t>
      </w:r>
    </w:p>
    <w:p>
      <w:pPr>
        <w:spacing w:after="0" w:line="3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By: Denise Garrett For: Kurt</w:t>
            </w:r>
          </w:p>
        </w:tc>
        <w:tc>
          <w:tcPr>
            <w:tcW w:w="26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03/13/2026</w:t>
            </w:r>
          </w:p>
        </w:tc>
        <w:tc>
          <w:tcPr>
            <w:tcW w:w="0" w:type="dxa"/>
            <w:vAlign w:val="bottom"/>
          </w:tcPr>
          <w:p>
            <w:pPr>
              <w:spacing w:after="0"/>
              <w:rPr>
                <w:sz w:val="1"/>
                <w:szCs w:val="1"/>
                <w:color w:val="auto"/>
              </w:rPr>
            </w:pPr>
          </w:p>
        </w:tc>
      </w:tr>
      <w:tr>
        <w:trPr>
          <w:trHeight w:val="88"/>
        </w:trPr>
        <w:tc>
          <w:tcPr>
            <w:tcW w:w="78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6"/>
              </w:rPr>
              <w:t>Kalbfleisch</w:t>
            </w:r>
          </w:p>
        </w:tc>
        <w:tc>
          <w:tcPr>
            <w:tcW w:w="14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780" w:type="dxa"/>
            <w:vAlign w:val="bottom"/>
            <w:tcBorders>
              <w:bottom w:val="single" w:sz="8" w:color="auto"/>
            </w:tcBorders>
            <w:vMerge w:val="continue"/>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6988810" cy="266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88810" cy="26670"/>
                    </a:xfrm>
                    <a:prstGeom prst="rect">
                      <a:avLst/>
                    </a:prstGeom>
                    <a:noFill/>
                  </pic:spPr>
                </pic:pic>
              </a:graphicData>
            </a:graphic>
          </wp:anchor>
        </w:drawing>
        <w:t>POWER OF ATTORNEY</w:t>
      </w:r>
    </w:p>
    <w:p>
      <w:pPr>
        <w:spacing w:after="0" w:line="201" w:lineRule="exact"/>
        <w:rPr>
          <w:sz w:val="20"/>
          <w:szCs w:val="20"/>
          <w:color w:val="auto"/>
        </w:rPr>
      </w:pPr>
    </w:p>
    <w:p>
      <w:pPr>
        <w:ind w:right="20" w:firstLine="620"/>
        <w:spacing w:after="0" w:line="257" w:lineRule="auto"/>
        <w:rPr>
          <w:sz w:val="20"/>
          <w:szCs w:val="20"/>
          <w:color w:val="auto"/>
        </w:rPr>
      </w:pPr>
      <w:r>
        <w:rPr>
          <w:rFonts w:ascii="Times New Roman" w:cs="Times New Roman" w:eastAsia="Times New Roman" w:hAnsi="Times New Roman"/>
          <w:sz w:val="21"/>
          <w:szCs w:val="21"/>
          <w:color w:val="auto"/>
        </w:rPr>
        <w:t>The undersigned hereby constitutes and appoints Kurt Kalbfleisch, Denise Garrett and Ali Panjwani with full power of substitution, the undersigned's true and lawful attorney-in-fact to:</w:t>
      </w:r>
    </w:p>
    <w:p>
      <w:pPr>
        <w:spacing w:after="0" w:line="154" w:lineRule="exact"/>
        <w:rPr>
          <w:sz w:val="20"/>
          <w:szCs w:val="20"/>
          <w:color w:val="auto"/>
        </w:rPr>
      </w:pPr>
    </w:p>
    <w:p>
      <w:pPr>
        <w:jc w:val="both"/>
        <w:ind w:left="1240" w:hanging="617"/>
        <w:spacing w:after="0" w:line="239" w:lineRule="auto"/>
        <w:tabs>
          <w:tab w:leader="none" w:pos="128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prepare, execute in the undersigned's name and on the undersigned's behalf, and submit to the U.S. Securities and Exchange Commission (the "</w:t>
      </w:r>
      <w:r>
        <w:rPr>
          <w:rFonts w:ascii="Times New Roman" w:cs="Times New Roman" w:eastAsia="Times New Roman" w:hAnsi="Times New Roman"/>
          <w:sz w:val="21"/>
          <w:szCs w:val="21"/>
          <w:u w:val="single" w:color="auto"/>
          <w:color w:val="auto"/>
        </w:rPr>
        <w:t>SEC</w:t>
      </w:r>
      <w:r>
        <w:rPr>
          <w:rFonts w:ascii="Times New Roman" w:cs="Times New Roman" w:eastAsia="Times New Roman" w:hAnsi="Times New Roman"/>
          <w:sz w:val="21"/>
          <w:szCs w:val="21"/>
          <w:color w:val="auto"/>
        </w:rPr>
        <w:t>")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174" w:lineRule="exact"/>
        <w:rPr>
          <w:rFonts w:ascii="Times New Roman" w:cs="Times New Roman" w:eastAsia="Times New Roman" w:hAnsi="Times New Roman"/>
          <w:sz w:val="21"/>
          <w:szCs w:val="21"/>
          <w:color w:val="auto"/>
        </w:rPr>
      </w:pPr>
    </w:p>
    <w:p>
      <w:pPr>
        <w:jc w:val="both"/>
        <w:ind w:left="1240" w:hanging="617"/>
        <w:spacing w:after="0" w:line="244" w:lineRule="auto"/>
        <w:tabs>
          <w:tab w:leader="none" w:pos="128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in the undersigned's capacity as an officer and/or director of Sphere 3D Corp.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Forms 3, 4, and 5 in accordance with Section 16(a) of the Securities Exchange Act of 1934 and the rules thereunder;</w:t>
      </w:r>
    </w:p>
    <w:p>
      <w:pPr>
        <w:spacing w:after="0" w:line="167" w:lineRule="exact"/>
        <w:rPr>
          <w:rFonts w:ascii="Times New Roman" w:cs="Times New Roman" w:eastAsia="Times New Roman" w:hAnsi="Times New Roman"/>
          <w:sz w:val="21"/>
          <w:szCs w:val="21"/>
          <w:color w:val="auto"/>
        </w:rPr>
      </w:pPr>
    </w:p>
    <w:p>
      <w:pPr>
        <w:jc w:val="both"/>
        <w:ind w:left="1240" w:right="20" w:hanging="617"/>
        <w:spacing w:after="0" w:line="244" w:lineRule="auto"/>
        <w:tabs>
          <w:tab w:leader="none" w:pos="128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Form 3, 4, or 5, complete and execute any amendment or amendments thereto, and timely file such forms with the SEC and any stock exchange or similar authority; and</w:t>
      </w:r>
    </w:p>
    <w:p>
      <w:pPr>
        <w:spacing w:after="0" w:line="167" w:lineRule="exact"/>
        <w:rPr>
          <w:rFonts w:ascii="Times New Roman" w:cs="Times New Roman" w:eastAsia="Times New Roman" w:hAnsi="Times New Roman"/>
          <w:sz w:val="21"/>
          <w:szCs w:val="21"/>
          <w:color w:val="auto"/>
        </w:rPr>
      </w:pPr>
    </w:p>
    <w:p>
      <w:pPr>
        <w:jc w:val="both"/>
        <w:ind w:left="1240" w:hanging="617"/>
        <w:spacing w:after="0" w:line="238" w:lineRule="auto"/>
        <w:tabs>
          <w:tab w:leader="none" w:pos="128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1" w:lineRule="exact"/>
        <w:rPr>
          <w:sz w:val="20"/>
          <w:szCs w:val="20"/>
          <w:color w:val="auto"/>
        </w:rPr>
      </w:pPr>
    </w:p>
    <w:p>
      <w:pPr>
        <w:jc w:val="both"/>
        <w:ind w:firstLine="620"/>
        <w:spacing w:after="0" w:line="249" w:lineRule="auto"/>
        <w:rPr>
          <w:sz w:val="20"/>
          <w:szCs w:val="20"/>
          <w:color w:val="auto"/>
        </w:rPr>
      </w:pPr>
      <w:r>
        <w:rPr>
          <w:rFonts w:ascii="Times New Roman" w:cs="Times New Roman" w:eastAsia="Times New Roman" w:hAnsi="Times New Roman"/>
          <w:sz w:val="20"/>
          <w:szCs w:val="20"/>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63" w:lineRule="exact"/>
        <w:rPr>
          <w:sz w:val="20"/>
          <w:szCs w:val="20"/>
          <w:color w:val="auto"/>
        </w:rPr>
      </w:pPr>
    </w:p>
    <w:p>
      <w:pPr>
        <w:jc w:val="both"/>
        <w:ind w:firstLine="620"/>
        <w:spacing w:after="0" w:line="244"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67" w:lineRule="exact"/>
        <w:rPr>
          <w:sz w:val="20"/>
          <w:szCs w:val="20"/>
          <w:color w:val="auto"/>
        </w:rPr>
      </w:pPr>
    </w:p>
    <w:p>
      <w:pPr>
        <w:jc w:val="both"/>
        <w:ind w:firstLine="1239"/>
        <w:spacing w:after="0" w:line="257" w:lineRule="auto"/>
        <w:rPr>
          <w:sz w:val="20"/>
          <w:szCs w:val="20"/>
          <w:color w:val="auto"/>
        </w:rPr>
      </w:pPr>
      <w:r>
        <w:rPr>
          <w:rFonts w:ascii="Times New Roman" w:cs="Times New Roman" w:eastAsia="Times New Roman" w:hAnsi="Times New Roman"/>
          <w:sz w:val="21"/>
          <w:szCs w:val="21"/>
          <w:color w:val="auto"/>
        </w:rPr>
        <w:t xml:space="preserve">IN WITNESS WHEREOF, the undersigned has caused this Power of Attorney to be executed as of this </w:t>
      </w:r>
      <w:r>
        <w:rPr>
          <w:rFonts w:ascii="Times New Roman" w:cs="Times New Roman" w:eastAsia="Times New Roman" w:hAnsi="Times New Roman"/>
          <w:sz w:val="21"/>
          <w:szCs w:val="21"/>
          <w:u w:val="single" w:color="auto"/>
          <w:color w:val="auto"/>
        </w:rPr>
        <w:t>28</w:t>
      </w:r>
      <w:r>
        <w:rPr>
          <w:rFonts w:ascii="Times New Roman" w:cs="Times New Roman" w:eastAsia="Times New Roman" w:hAnsi="Times New Roman"/>
          <w:sz w:val="21"/>
          <w:szCs w:val="21"/>
          <w:color w:val="auto"/>
        </w:rPr>
        <w:t xml:space="preserve"> day of December, 2022.</w:t>
      </w:r>
    </w:p>
    <w:p>
      <w:pPr>
        <w:spacing w:after="0" w:line="154"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21"/>
          <w:szCs w:val="21"/>
          <w:color w:val="auto"/>
        </w:rPr>
        <w:t>/s/ Kurt Kalbfleisch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3486150</wp:posOffset>
            </wp:positionH>
            <wp:positionV relativeFrom="paragraph">
              <wp:posOffset>-13970</wp:posOffset>
            </wp:positionV>
            <wp:extent cx="22802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ind w:left="6040"/>
        <w:spacing w:after="0"/>
        <w:rPr>
          <w:sz w:val="20"/>
          <w:szCs w:val="20"/>
          <w:color w:val="auto"/>
        </w:rPr>
      </w:pPr>
      <w:r>
        <w:rPr>
          <w:rFonts w:ascii="Times New Roman" w:cs="Times New Roman" w:eastAsia="Times New Roman" w:hAnsi="Times New Roman"/>
          <w:sz w:val="21"/>
          <w:szCs w:val="21"/>
          <w:color w:val="auto"/>
        </w:rPr>
        <w:t>Signature</w:t>
      </w:r>
    </w:p>
    <w:p>
      <w:pPr>
        <w:spacing w:after="0" w:line="17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21"/>
          <w:szCs w:val="21"/>
          <w:color w:val="auto"/>
        </w:rPr>
        <w:t>Kurt Kalbfleisch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3486150</wp:posOffset>
            </wp:positionH>
            <wp:positionV relativeFrom="paragraph">
              <wp:posOffset>-13970</wp:posOffset>
            </wp:positionV>
            <wp:extent cx="22548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254885" cy="8255"/>
                    </a:xfrm>
                    <a:prstGeom prst="rect">
                      <a:avLst/>
                    </a:prstGeom>
                    <a:noFill/>
                  </pic:spPr>
                </pic:pic>
              </a:graphicData>
            </a:graphic>
          </wp:anchor>
        </w:drawing>
      </w:r>
    </w:p>
    <w:p>
      <w:pPr>
        <w:ind w:left="6040"/>
        <w:spacing w:after="0"/>
        <w:rPr>
          <w:sz w:val="20"/>
          <w:szCs w:val="20"/>
          <w:color w:val="auto"/>
        </w:rPr>
      </w:pPr>
      <w:r>
        <w:rPr>
          <w:rFonts w:ascii="Times New Roman" w:cs="Times New Roman" w:eastAsia="Times New Roman" w:hAnsi="Times New Roman"/>
          <w:sz w:val="21"/>
          <w:szCs w:val="21"/>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6988810" cy="457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88810" cy="45720"/>
                    </a:xfrm>
                    <a:prstGeom prst="rect">
                      <a:avLst/>
                    </a:prstGeom>
                    <a:noFill/>
                  </pic:spPr>
                </pic:pic>
              </a:graphicData>
            </a:graphic>
          </wp:anchor>
        </w:drawing>
      </w:r>
    </w:p>
    <w:sectPr>
      <w:pgSz w:w="11900" w:h="16838" w:orient="portrait"/>
      <w:cols w:equalWidth="0" w:num="1">
        <w:col w:w="10980"/>
      </w:cols>
      <w:pgMar w:left="460" w:top="355"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409130" TargetMode="External"/><Relationship Id="rId14" Type="http://schemas.openxmlformats.org/officeDocument/2006/relationships/hyperlink" Target="http://www.sec.gov/cgi-bin/browse-edgar?action=getcompany&amp;CIK=00015919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2026-03-13T19:03:22Z</dcterms:created>
  <dcterms:modified xsi:type="dcterms:W3CDTF">2026-03-13T19:03:22Z</dcterms:modified>
</cp:coreProperties>
</file>