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Reppas Tiah Norton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FIRST EXECUTIVE SUITES, 100 E SAN MARCOS</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MARCOS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92069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Sphere 3D Corp.</w:t>
              </w:r>
            </w:hyperlink>
            <w:r>
              <w:rPr/>
              <w:t xml:space="preserve"> [ </w:t>
            </w:r>
            <w:r>
              <w:rPr>
                <w:rFonts w:ascii="Times;serif" w:hAnsi="Times;serif"/>
                <w:color w:val="0000FF"/>
                <w:sz w:val="24"/>
                <w:shd w:fill="FFFFFF" w:val="clear"/>
              </w:rPr>
              <w:t>ANY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56,250</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68,634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(2)</w:t>
            </w:r>
            <w:r>
              <w:rPr/>
              <w:t xml:space="preserve"> </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4.41</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58,434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(2)</w:t>
            </w:r>
            <w:r>
              <w:rPr/>
              <w:t xml:space="preserve"> </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4.035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56,936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Shares</w:t>
            </w:r>
            <w:r>
              <w:rPr>
                <w:rFonts w:ascii="Times;serif" w:hAnsi="Times;serif"/>
                <w:color w:val="008000"/>
                <w:position w:val="7"/>
                <w:sz w:val="16"/>
                <w:sz w:val="20"/>
                <w:shd w:fill="FFFFFF" w:val="clear"/>
              </w:rPr>
              <w:t>(2)</w:t>
            </w:r>
            <w:r>
              <w:rPr/>
              <w:t xml:space="preserve"> </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4.25</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48,236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56,250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33,750</w:t>
            </w:r>
            <w:r>
              <w:rPr>
                <w:rFonts w:ascii="Times;serif" w:hAnsi="Times;serif"/>
                <w:color w:val="008000"/>
                <w:position w:val="7"/>
                <w:sz w:val="16"/>
                <w:sz w:val="20"/>
                <w:shd w:fill="FFFFFF" w:val="clear"/>
              </w:rPr>
              <w:t>(3)</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two awards of RSUs. Each RSU represents a contingent right to receive one common share of Sphere 3D Corp.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primarily represents the sale of shares by the reporting person to satisfy the issuer's tax withholding obligations in connection with the release of vested RSUs on June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reported under Column 9 include two awards. The underlying outstanding shares and vesting schedules are as follows: (i) 3,750 shares outstanding of which 1,250 shares vest quarterly from September 1, 2026 until March 1, 2027; (ii) 30,000 outstanding shares of which 5,000 shares vest quarterly from September 1, 2026 until December 1,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Tiah Reppas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8" w:space="0" w:color="000000"/>
        </w:pBdr>
        <w:bidi w:val="0"/>
        <w:jc w:val="left"/>
        <w:rPr/>
      </w:pPr>
      <w:r>
        <w:rPr/>
      </w:r>
      <w:bookmarkStart w:id="2" w:name="exhibit24.htm"/>
      <w:bookmarkStart w:id="3" w:name="ksexhibit24"/>
      <w:bookmarkStart w:id="4" w:name="exhibit24.htm"/>
      <w:bookmarkStart w:id="5" w:name="ksexhibit24"/>
      <w:bookmarkEnd w:id="4"/>
      <w:bookmarkEnd w:id="5"/>
      <w:r>
        <w:br w:type="page"/>
      </w:r>
    </w:p>
    <w:p>
      <w:pPr>
        <w:pStyle w:val="TextBody"/>
        <w:widowControl/>
        <w:bidi w:val="0"/>
        <w:ind w:left="0" w:right="0" w:hanging="0"/>
        <w:jc w:val="left"/>
        <w:rPr>
          <w:rFonts w:ascii="Times New Roman" w:hAnsi="Times New Roman"/>
          <w:b/>
          <w:i w:val="false"/>
          <w:caps w:val="false"/>
          <w:smallCaps w:val="false"/>
          <w:color w:val="000000"/>
          <w:spacing w:val="0"/>
          <w:sz w:val="20"/>
        </w:rPr>
      </w:pPr>
      <w:bookmarkStart w:id="6" w:name="page_1"/>
      <w:bookmarkEnd w:id="6"/>
      <w:r>
        <w:rPr>
          <w:rFonts w:ascii="Times New Roman" w:hAnsi="Times New Roman"/>
          <w:b/>
          <w:i w:val="false"/>
          <w:caps w:val="false"/>
          <w:smallCaps w:val="false"/>
          <w:color w:val="000000"/>
          <w:spacing w:val="0"/>
          <w:sz w:val="20"/>
        </w:rPr>
        <w:t>POWER OF ATTORNEY</w:t>
      </w:r>
    </w:p>
    <w:p>
      <w:pPr>
        <w:pStyle w:val="TextBody"/>
        <w:widowControl/>
        <w:bidi w:val="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undersigned hereby constitutes and appoints Kurt Kalbfleisch, Denise Garrett and Ali Panjwani with full power of substitution, the undersigned's true and lawful attorney-in-fact to:</w:t>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(1) prepare, execute in the undersigned's name and on the undersigned's behalf, and submit to the U.S. Securities and Exchange Commission (the "</w:t>
      </w:r>
      <w:r>
        <w:rPr>
          <w:rFonts w:ascii="Times New Roman" w:hAnsi="Times New Roman"/>
          <w:b w:val="false"/>
          <w:i w:val="false"/>
          <w:caps w:val="false"/>
          <w:smallCaps w:val="false"/>
          <w:color w:val="000000"/>
          <w:spacing w:val="0"/>
          <w:sz w:val="20"/>
          <w:u w:val="single"/>
        </w:rPr>
        <w:t>SEC</w:t>
      </w:r>
      <w:r>
        <w:rPr>
          <w:rFonts w:ascii="Times New Roman" w:hAnsi="Times New Roman"/>
          <w:b w:val="false"/>
          <w:i w:val="false"/>
          <w:caps w:val="false"/>
          <w:smallCaps w:val="false"/>
          <w:color w:val="000000"/>
          <w:spacing w:val="0"/>
          <w:sz w:val="20"/>
        </w:rPr>
        <w:t>")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(2) execute for and on behalf of the undersigned, in the undersigned's capacity as an officer and/or director of Sphere 3D Corp. (the "</w:t>
      </w:r>
      <w:r>
        <w:rPr>
          <w:rFonts w:ascii="Times New Roman" w:hAnsi="Times New Roman"/>
          <w:b w:val="false"/>
          <w:i w:val="false"/>
          <w:caps w:val="false"/>
          <w:smallCaps w:val="false"/>
          <w:color w:val="000000"/>
          <w:spacing w:val="0"/>
          <w:sz w:val="20"/>
          <w:u w:val="single"/>
        </w:rPr>
        <w:t>Company</w:t>
      </w:r>
      <w:r>
        <w:rPr>
          <w:rFonts w:ascii="Times New Roman" w:hAnsi="Times New Roman"/>
          <w:b w:val="false"/>
          <w:i w:val="false"/>
          <w:caps w:val="false"/>
          <w:smallCaps w:val="false"/>
          <w:color w:val="000000"/>
          <w:spacing w:val="0"/>
          <w:sz w:val="20"/>
        </w:rPr>
        <w:t>"), Forms 3, 4, and 5 in accordance with Section 16(a) of the Securities Exchange Act of 1934 and the rules thereunder;</w:t>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(3) do and perform any and all acts for and on behalf of the undersigned which may be necessary or desirable to complete and execute any such Form 3, 4, or 5, complete and execute any amendment or amendments thereto, and timely file such forms with the SEC and any stock exchange or similar authority; and</w:t>
      </w:r>
    </w:p>
    <w:p>
      <w:pPr>
        <w:pStyle w:val="TextBody"/>
        <w:widowControl/>
        <w:bidi w:val="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widowControl/>
        <w:bidi w:val="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pStyle w:val="TextBody"/>
        <w:widowControl/>
        <w:bidi w:val="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widowControl/>
        <w:bidi w:val="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WITNESS WHEREOF, the undersigned has caused this Power of Attorney to be executed as of this </w:t>
      </w:r>
      <w:r>
        <w:rPr>
          <w:rFonts w:ascii="Times New Roman" w:hAnsi="Times New Roman"/>
          <w:b w:val="false"/>
          <w:i w:val="false"/>
          <w:caps w:val="false"/>
          <w:smallCaps w:val="false"/>
          <w:color w:val="000000"/>
          <w:spacing w:val="0"/>
          <w:sz w:val="20"/>
          <w:u w:val="single"/>
        </w:rPr>
        <w:t>4th </w:t>
      </w:r>
      <w:r>
        <w:rPr>
          <w:rFonts w:ascii="Times New Roman" w:hAnsi="Times New Roman"/>
          <w:b w:val="false"/>
          <w:i w:val="false"/>
          <w:caps w:val="false"/>
          <w:smallCaps w:val="false"/>
          <w:color w:val="000000"/>
          <w:spacing w:val="0"/>
          <w:sz w:val="20"/>
        </w:rPr>
        <w:t>day of December, 2025.</w:t>
      </w:r>
    </w:p>
    <w:p>
      <w:pPr>
        <w:pStyle w:val="TextBody"/>
        <w:bidi w:val="0"/>
        <w:jc w:val="left"/>
        <w:rPr>
          <w:caps w:val="false"/>
          <w:smallCaps w:val="false"/>
          <w:color w:val="000000"/>
          <w:spacing w:val="0"/>
        </w:rPr>
      </w:pPr>
      <w:r>
        <w:rPr>
          <w:caps w:val="false"/>
          <w:smallCaps w:val="false"/>
          <w:color w:val="000000"/>
          <w:spacing w:val="0"/>
          <w:u w:val="single"/>
        </w:rPr>
        <w:t>             </w:t>
      </w:r>
      <w:r>
        <w:rPr>
          <w:rFonts w:ascii="Times New Roman" w:hAnsi="Times New Roman"/>
          <w:b w:val="false"/>
          <w:i w:val="false"/>
          <w:caps w:val="false"/>
          <w:smallCaps w:val="false"/>
          <w:color w:val="000000"/>
          <w:spacing w:val="0"/>
          <w:sz w:val="20"/>
          <w:u w:val="single"/>
        </w:rPr>
        <w:t>/s/ Tiah Reppas                               </w:t>
      </w:r>
    </w:p>
    <w:p>
      <w:pPr>
        <w:pStyle w:val="TextBody"/>
        <w:bidi w:val="0"/>
        <w:ind w:left="0" w:right="0" w:hanging="0"/>
        <w:jc w:val="left"/>
        <w:rPr>
          <w:caps w:val="false"/>
          <w:smallCaps w:val="false"/>
          <w:color w:val="000000"/>
          <w:spacing w:val="0"/>
        </w:rPr>
      </w:pPr>
      <w:r>
        <w:rPr>
          <w:caps w:val="false"/>
          <w:smallCaps w:val="false"/>
          <w:color w:val="000000"/>
          <w:spacing w:val="0"/>
        </w:rPr>
        <w:t> </w:t>
      </w:r>
      <w:r>
        <w:rPr>
          <w:rFonts w:ascii="Times New Roman" w:hAnsi="Times New Roman"/>
          <w:b w:val="false"/>
          <w:i w:val="false"/>
          <w:caps w:val="false"/>
          <w:smallCaps w:val="false"/>
          <w:color w:val="000000"/>
          <w:spacing w:val="0"/>
          <w:sz w:val="20"/>
        </w:rPr>
        <w:t>Signature</w:t>
      </w:r>
    </w:p>
    <w:p>
      <w:pPr>
        <w:pStyle w:val="TextBody"/>
        <w:bidi w:val="0"/>
        <w:jc w:val="left"/>
        <w:rPr>
          <w:caps w:val="false"/>
          <w:smallCaps w:val="false"/>
          <w:color w:val="000000"/>
          <w:spacing w:val="0"/>
        </w:rPr>
      </w:pPr>
      <w:r>
        <w:rPr>
          <w:caps w:val="false"/>
          <w:smallCaps w:val="false"/>
          <w:color w:val="000000"/>
          <w:spacing w:val="0"/>
          <w:u w:val="single"/>
        </w:rPr>
        <w:t>             </w:t>
      </w:r>
      <w:r>
        <w:rPr>
          <w:rFonts w:ascii="Times New Roman" w:hAnsi="Times New Roman"/>
          <w:b w:val="false"/>
          <w:i w:val="false"/>
          <w:caps w:val="false"/>
          <w:smallCaps w:val="false"/>
          <w:color w:val="000000"/>
          <w:spacing w:val="0"/>
          <w:sz w:val="20"/>
          <w:u w:val="single"/>
        </w:rPr>
        <w:t>Tiah Reppas                                    </w:t>
      </w:r>
    </w:p>
    <w:p>
      <w:pPr>
        <w:pStyle w:val="TextBody"/>
        <w:bidi w:val="0"/>
        <w:ind w:left="0" w:right="0" w:hanging="0"/>
        <w:jc w:val="left"/>
        <w:rPr>
          <w:caps w:val="false"/>
          <w:smallCaps w:val="false"/>
          <w:color w:val="000000"/>
          <w:spacing w:val="0"/>
        </w:rPr>
      </w:pPr>
      <w:r>
        <w:rPr>
          <w:caps w:val="false"/>
          <w:smallCaps w:val="false"/>
          <w:color w:val="000000"/>
          <w:spacing w:val="0"/>
        </w:rPr>
        <w:t> </w:t>
      </w:r>
      <w:r>
        <w:rPr>
          <w:rFonts w:ascii="Times New Roman" w:hAnsi="Times New Roman"/>
          <w:b w:val="false"/>
          <w:i w:val="false"/>
          <w:caps w:val="false"/>
          <w:smallCaps w:val="false"/>
          <w:color w:val="000000"/>
          <w:spacing w:val="0"/>
          <w:sz w:val="20"/>
        </w:rPr>
        <w:t>Print Name</w:t>
      </w:r>
    </w:p>
    <w:p>
      <w:pPr>
        <w:pStyle w:val="HorizontalLine"/>
        <w:pBdr>
          <w:bottom w:val="double" w:sz="10" w:space="0" w:color="00000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2312" TargetMode="External"/><Relationship Id="rId5" Type="http://schemas.openxmlformats.org/officeDocument/2006/relationships/hyperlink" Target="http://www.sec.gov/cgi-bin/browse-edgar?action=getcompany&amp;CIK=00015919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1226</Words>
  <Characters>6475</Characters>
  <CharactersWithSpaces>7693</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