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Sphere 3D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06/01/2026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Jialin Qu</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5,564.00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470,926.00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5,564.00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470,926.00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476,490.00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For items numbered 9 &amp; 11 above, represents (i) 5,564 Common Shares held by directly Mr. Qu; and (ii) 470,926 Common Shares held by the Togetsu Trust. Mr. Qu is a trustee, and has voting and dispositive control over the Common Shares held by the Togetsu Trust. The beneficiaries of the Togetsu Trust are family members of Mr. Qu. As a result, Mr. Qu does not maintain any pecuniary interest in the shares held by the Togetsu Trust. Percent of class represented is based on 7,639,893 Common Shares outstanding as of June 19, 2026 as provided by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Togetsu Trust</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TENNESSEE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470,926.00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470,926.00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470,926.00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7"/>
        <w:gridCol w:w="8903"/>
        <w:gridCol w:w="155"/>
      </w:tblGrid>
      <w:tr>
        <w:trPr/>
        <w:tc>
          <w:tcPr>
            <w:tcW w:w="1147" w:type="dxa"/>
            <w:tcBorders/>
            <w:vAlign w:val="center"/>
          </w:tcPr>
          <w:p>
            <w:pPr>
              <w:pStyle w:val="TableContents"/>
              <w:bidi w:val="0"/>
              <w:spacing w:before="0" w:after="283"/>
              <w:jc w:val="left"/>
              <w:rPr/>
            </w:pPr>
            <w:r>
              <w:rPr/>
              <w:t>Item 1.</w:t>
            </w:r>
          </w:p>
        </w:tc>
        <w:tc>
          <w:tcPr>
            <w:tcW w:w="890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Name of issuer: </w:t>
            </w:r>
          </w:p>
          <w:p>
            <w:pPr>
              <w:pStyle w:val="TableContents"/>
              <w:bidi w:val="0"/>
              <w:spacing w:before="0" w:after="0"/>
              <w:jc w:val="left"/>
              <w:rPr/>
            </w:pPr>
            <w:r>
              <w:rPr/>
              <w:t>Sphere 3D Corp.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243 Tresser Blvd, 17th Floor, Stamford, CONNECTICUT 6901</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2.</w:t>
            </w:r>
          </w:p>
        </w:tc>
        <w:tc>
          <w:tcPr>
            <w:tcW w:w="890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Name of person filing: </w:t>
            </w:r>
          </w:p>
          <w:p>
            <w:pPr>
              <w:pStyle w:val="TableContents"/>
              <w:bidi w:val="0"/>
              <w:spacing w:before="0" w:after="0"/>
              <w:jc w:val="left"/>
              <w:rPr/>
            </w:pPr>
            <w:r>
              <w:rPr/>
              <w:t>Jialin Qu Togetsu Trust</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Jialin Qu 721 5th Avenue, 41E New York, NY, 10022 Togetsu Trust 721 5th Avenue, 41E New York, NY, 10022</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jc w:val="left"/>
              <w:rPr/>
            </w:pPr>
            <w:r>
              <w:rPr/>
              <w:t xml:space="preserve">Citizenship: </w:t>
            </w:r>
          </w:p>
          <w:p>
            <w:pPr>
              <w:pStyle w:val="TableContents"/>
              <w:bidi w:val="0"/>
              <w:spacing w:before="0" w:after="0"/>
              <w:jc w:val="left"/>
              <w:rPr/>
            </w:pPr>
            <w:r>
              <w:rPr/>
              <w:t>Jialin Qu - United States of America Togetsu Trust - Tennessee</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(d)</w:t>
            </w:r>
          </w:p>
        </w:tc>
        <w:tc>
          <w:tcPr>
            <w:tcW w:w="890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(e)</w:t>
            </w:r>
          </w:p>
        </w:tc>
        <w:tc>
          <w:tcPr>
            <w:tcW w:w="890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3.</w:t>
            </w:r>
          </w:p>
        </w:tc>
        <w:tc>
          <w:tcPr>
            <w:tcW w:w="890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(d)</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(e)</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(f)</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(g)</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(h)</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(j)</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(k)</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9058" w:type="dxa"/>
            <w:gridSpan w:val="2"/>
            <w:tcBorders/>
            <w:vAlign w:val="center"/>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4.</w:t>
            </w:r>
          </w:p>
        </w:tc>
        <w:tc>
          <w:tcPr>
            <w:tcW w:w="890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responses to Items 5-11 of the cover pages of this Schedule 13G are incorporated herein by reference. Jialin Qu acquired the Common Shares reported herein in exchange for his shares of Cathedra Bitcoin Inc. in connection with the previously announced and completed acquisition of Cathedra Bitcoin Inc. by Sphere 3D Corp. Mr. Qu may be deemed to beneficially own an aggregate of 476,490 Common Shares, including (i) 5,564 Common Shares held by directly Mr. Qu; and (ii) 470,926 Common Shares held by the Togetsu Trust. Mr. Qu is a trustee, and has voting and dispositive control over the Common Shares held by the Togetsu Trust. The beneficiaries of the Togetsu Trust are family members of Mr. Qu. As a result, Mr. Qu does not maintain any pecuniary interest in the shares held by the Togetsu Trust. Percent of class represented is based on 7,639,893 Common Shares outstanding as of June 19, 2026 as provided by Issuer.</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6.2  %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5,564.00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470,926.00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5,564.00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470,926.00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5.</w:t>
            </w:r>
          </w:p>
        </w:tc>
        <w:tc>
          <w:tcPr>
            <w:tcW w:w="890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6.</w:t>
            </w:r>
          </w:p>
        </w:tc>
        <w:tc>
          <w:tcPr>
            <w:tcW w:w="890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7.</w:t>
            </w:r>
          </w:p>
        </w:tc>
        <w:tc>
          <w:tcPr>
            <w:tcW w:w="890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8.</w:t>
            </w:r>
          </w:p>
        </w:tc>
        <w:tc>
          <w:tcPr>
            <w:tcW w:w="890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9.</w:t>
            </w:r>
          </w:p>
        </w:tc>
        <w:tc>
          <w:tcPr>
            <w:tcW w:w="890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278" w:type="dxa"/>
        <w:jc w:val="left"/>
        <w:tblInd w:w="0" w:type="dxa"/>
        <w:tblLayout w:type="fixed"/>
        <w:tblCellMar>
          <w:top w:w="28" w:type="dxa"/>
          <w:left w:w="28" w:type="dxa"/>
          <w:bottom w:w="28" w:type="dxa"/>
          <w:right w:w="28" w:type="dxa"/>
        </w:tblCellMar>
      </w:tblPr>
      <w:tblGrid>
        <w:gridCol w:w="1139"/>
        <w:gridCol w:w="1139"/>
      </w:tblGrid>
      <w:tr>
        <w:trPr/>
        <w:tc>
          <w:tcPr>
            <w:tcW w:w="1139" w:type="dxa"/>
            <w:tcBorders/>
            <w:vAlign w:val="center"/>
          </w:tcPr>
          <w:p>
            <w:pPr>
              <w:pStyle w:val="TableContents"/>
              <w:bidi w:val="0"/>
              <w:spacing w:before="0" w:after="0"/>
              <w:jc w:val="left"/>
              <w:rPr/>
            </w:pPr>
            <w:r>
              <w:rPr/>
              <w:t> </w:t>
            </w:r>
          </w:p>
          <w:tbl>
            <w:tblPr>
              <w:tblW w:w="1021" w:type="dxa"/>
              <w:jc w:val="left"/>
              <w:tblInd w:w="0" w:type="dxa"/>
              <w:tblLayout w:type="fixed"/>
              <w:tblCellMar>
                <w:top w:w="28" w:type="dxa"/>
                <w:left w:w="28" w:type="dxa"/>
                <w:bottom w:w="28" w:type="dxa"/>
                <w:right w:w="28" w:type="dxa"/>
              </w:tblCellMar>
            </w:tblPr>
            <w:tblGrid>
              <w:gridCol w:w="1021"/>
            </w:tblGrid>
            <w:tr>
              <w:trPr/>
              <w:tc>
                <w:tcPr>
                  <w:tcW w:w="1021" w:type="dxa"/>
                  <w:tcBorders/>
                  <w:vAlign w:val="center"/>
                </w:tcPr>
                <w:p>
                  <w:pPr>
                    <w:pStyle w:val="TableContents"/>
                    <w:bidi w:val="0"/>
                    <w:spacing w:before="0" w:after="0"/>
                    <w:jc w:val="left"/>
                    <w:rPr/>
                  </w:pPr>
                  <w:r>
                    <w:rPr/>
                    <w:t>Jialin Qu</w:t>
                  </w:r>
                </w:p>
              </w:tc>
            </w:tr>
          </w:tbl>
          <w:p>
            <w:pPr>
              <w:pStyle w:val="TableContents"/>
              <w:bidi w:val="0"/>
              <w:spacing w:before="0" w:after="283"/>
              <w:jc w:val="left"/>
              <w:rPr/>
            </w:pPr>
            <w:r>
              <w:rPr/>
            </w:r>
          </w:p>
        </w:tc>
        <w:tc>
          <w:tcPr>
            <w:tcW w:w="11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87"/>
        <w:gridCol w:w="4518"/>
      </w:tblGrid>
      <w:tr>
        <w:trPr/>
        <w:tc>
          <w:tcPr>
            <w:tcW w:w="568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Jialin Qu</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Jialin Qu</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07/20/2026</w:t>
                  </w:r>
                </w:p>
              </w:tc>
            </w:tr>
          </w:tbl>
          <w:p>
            <w:pPr>
              <w:pStyle w:val="TableContents"/>
              <w:bidi w:val="0"/>
              <w:spacing w:before="0" w:after="283"/>
              <w:jc w:val="left"/>
              <w:rPr/>
            </w:pPr>
            <w:r>
              <w:rPr/>
            </w:r>
          </w:p>
        </w:tc>
        <w:tc>
          <w:tcPr>
            <w:tcW w:w="4518" w:type="dxa"/>
            <w:tcBorders/>
            <w:vAlign w:val="center"/>
          </w:tcPr>
          <w:p>
            <w:pPr>
              <w:pStyle w:val="TableContents"/>
              <w:bidi w:val="0"/>
              <w:spacing w:before="0" w:after="283"/>
              <w:jc w:val="left"/>
              <w:rPr>
                <w:sz w:val="4"/>
                <w:szCs w:val="4"/>
              </w:rPr>
            </w:pPr>
            <w:r>
              <w:rPr>
                <w:sz w:val="4"/>
                <w:szCs w:val="4"/>
              </w:rPr>
            </w:r>
          </w:p>
        </w:tc>
      </w:tr>
    </w:tbl>
    <w:tbl>
      <w:tblPr>
        <w:tblW w:w="3224" w:type="dxa"/>
        <w:jc w:val="left"/>
        <w:tblInd w:w="0" w:type="dxa"/>
        <w:tblLayout w:type="fixed"/>
        <w:tblCellMar>
          <w:top w:w="28" w:type="dxa"/>
          <w:left w:w="28" w:type="dxa"/>
          <w:bottom w:w="28" w:type="dxa"/>
          <w:right w:w="28" w:type="dxa"/>
        </w:tblCellMar>
      </w:tblPr>
      <w:tblGrid>
        <w:gridCol w:w="1612"/>
        <w:gridCol w:w="1612"/>
      </w:tblGrid>
      <w:tr>
        <w:trPr/>
        <w:tc>
          <w:tcPr>
            <w:tcW w:w="1612" w:type="dxa"/>
            <w:tcBorders/>
            <w:vAlign w:val="center"/>
          </w:tcPr>
          <w:p>
            <w:pPr>
              <w:pStyle w:val="TableContents"/>
              <w:bidi w:val="0"/>
              <w:spacing w:before="0" w:after="0"/>
              <w:jc w:val="left"/>
              <w:rPr/>
            </w:pPr>
            <w:r>
              <w:rPr/>
              <w:t> </w:t>
            </w:r>
          </w:p>
          <w:tbl>
            <w:tblPr>
              <w:tblW w:w="1486" w:type="dxa"/>
              <w:jc w:val="left"/>
              <w:tblInd w:w="0" w:type="dxa"/>
              <w:tblLayout w:type="fixed"/>
              <w:tblCellMar>
                <w:top w:w="28" w:type="dxa"/>
                <w:left w:w="28" w:type="dxa"/>
                <w:bottom w:w="28" w:type="dxa"/>
                <w:right w:w="28" w:type="dxa"/>
              </w:tblCellMar>
            </w:tblPr>
            <w:tblGrid>
              <w:gridCol w:w="1486"/>
            </w:tblGrid>
            <w:tr>
              <w:trPr/>
              <w:tc>
                <w:tcPr>
                  <w:tcW w:w="1486" w:type="dxa"/>
                  <w:tcBorders/>
                  <w:vAlign w:val="center"/>
                </w:tcPr>
                <w:p>
                  <w:pPr>
                    <w:pStyle w:val="TableContents"/>
                    <w:bidi w:val="0"/>
                    <w:spacing w:before="0" w:after="0"/>
                    <w:jc w:val="left"/>
                    <w:rPr/>
                  </w:pPr>
                  <w:r>
                    <w:rPr/>
                    <w:t>Togetsu Trust</w:t>
                  </w:r>
                </w:p>
              </w:tc>
            </w:tr>
          </w:tbl>
          <w:p>
            <w:pPr>
              <w:pStyle w:val="TableContents"/>
              <w:bidi w:val="0"/>
              <w:spacing w:before="0" w:after="283"/>
              <w:jc w:val="left"/>
              <w:rPr/>
            </w:pPr>
            <w:r>
              <w:rPr/>
            </w:r>
          </w:p>
        </w:tc>
        <w:tc>
          <w:tcPr>
            <w:tcW w:w="16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93"/>
        <w:gridCol w:w="4512"/>
      </w:tblGrid>
      <w:tr>
        <w:trPr/>
        <w:tc>
          <w:tcPr>
            <w:tcW w:w="569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/s/ Jialin Qu</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Jialin Qu, Trustee</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07/20/2026</w:t>
                  </w:r>
                </w:p>
              </w:tc>
            </w:tr>
          </w:tbl>
          <w:p>
            <w:pPr>
              <w:pStyle w:val="TableContents"/>
              <w:bidi w:val="0"/>
              <w:spacing w:before="0" w:after="283"/>
              <w:jc w:val="left"/>
              <w:rPr/>
            </w:pPr>
            <w:r>
              <w:rPr/>
            </w:r>
          </w:p>
        </w:tc>
        <w:tc>
          <w:tcPr>
            <w:tcW w:w="4512" w:type="dxa"/>
            <w:tcBorders/>
            <w:vAlign w:val="center"/>
          </w:tcPr>
          <w:p>
            <w:pPr>
              <w:pStyle w:val="TableContents"/>
              <w:bidi w:val="0"/>
              <w:spacing w:before="0" w:after="283"/>
              <w:jc w:val="left"/>
              <w:rPr>
                <w:sz w:val="4"/>
                <w:szCs w:val="4"/>
              </w:rPr>
            </w:pPr>
            <w:r>
              <w:rPr>
                <w:sz w:val="4"/>
                <w:szCs w:val="4"/>
              </w:rPr>
            </w:r>
          </w:p>
        </w:tc>
      </w:tr>
    </w:tbl>
    <w:tbl>
      <w:tblPr>
        <w:tblW w:w="5971" w:type="dxa"/>
        <w:jc w:val="left"/>
        <w:tblInd w:w="0" w:type="dxa"/>
        <w:tblLayout w:type="fixed"/>
        <w:tblCellMar>
          <w:top w:w="28" w:type="dxa"/>
          <w:left w:w="28" w:type="dxa"/>
          <w:bottom w:w="28" w:type="dxa"/>
          <w:right w:w="28" w:type="dxa"/>
        </w:tblCellMar>
      </w:tblPr>
      <w:tblGrid>
        <w:gridCol w:w="5971"/>
      </w:tblGrid>
      <w:tr>
        <w:trPr/>
        <w:tc>
          <w:tcPr>
            <w:tcW w:w="5971" w:type="dxa"/>
            <w:tcBorders/>
            <w:vAlign w:val="center"/>
          </w:tcPr>
          <w:p>
            <w:pPr>
              <w:pStyle w:val="TableContents"/>
              <w:bidi w:val="0"/>
              <w:spacing w:before="0" w:after="283"/>
              <w:jc w:val="center"/>
              <w:rPr>
                <w:b/>
              </w:rPr>
            </w:pPr>
            <w:r>
              <w:rPr>
                <w:b/>
              </w:rPr>
              <w:t xml:space="preserve">Exhibit Information </w:t>
            </w:r>
          </w:p>
        </w:tc>
      </w:tr>
      <w:tr>
        <w:trPr/>
        <w:tc>
          <w:tcPr>
            <w:tcW w:w="5971" w:type="dxa"/>
            <w:tcBorders/>
            <w:vAlign w:val="center"/>
          </w:tcPr>
          <w:p>
            <w:pPr>
              <w:pStyle w:val="TableContents"/>
              <w:bidi w:val="0"/>
              <w:spacing w:before="0" w:after="283"/>
              <w:jc w:val="left"/>
              <w:rPr/>
            </w:pPr>
            <w:r>
              <w:rPr/>
              <w:t>Exhibit 1 - Joint Filing Agreement pursuant to Rule 13d-1(k).</w:t>
            </w:r>
          </w:p>
        </w:tc>
      </w:tr>
    </w:tbl>
    <w:p>
      <w:pPr>
        <w:pStyle w:val="HorizontalLine"/>
        <w:pBdr>
          <w:bottom w:val="single" w:sz="18" w:space="0" w:color="000000"/>
        </w:pBdr>
        <w:bidi w:val="0"/>
        <w:jc w:val="left"/>
        <w:rPr/>
      </w:pPr>
      <w:r>
        <w:rPr/>
      </w:r>
      <w:bookmarkStart w:id="20" w:name="exhibit1.htm"/>
      <w:bookmarkStart w:id="21" w:name="ksexhibit1"/>
      <w:bookmarkStart w:id="22" w:name="exhibit1.htm"/>
      <w:bookmarkStart w:id="23" w:name="ksexhibit1"/>
      <w:bookmarkEnd w:id="22"/>
      <w:bookmarkEnd w:id="23"/>
      <w:r>
        <w:br w:type="page"/>
      </w:r>
    </w:p>
    <w:p>
      <w:pPr>
        <w:pStyle w:val="TextBody"/>
        <w:bidi w:val="0"/>
        <w:spacing w:before="200" w:after="200"/>
        <w:jc w:val="right"/>
        <w:rPr>
          <w:b/>
        </w:rPr>
      </w:pPr>
      <w:bookmarkStart w:id="24" w:name="page_1"/>
      <w:bookmarkEnd w:id="24"/>
      <w:r>
        <w:rPr>
          <w:b/>
        </w:rPr>
        <w:t>Exhibit 1</w:t>
      </w:r>
    </w:p>
    <w:p>
      <w:pPr>
        <w:pStyle w:val="TextBody"/>
        <w:bidi w:val="0"/>
        <w:spacing w:before="200" w:after="200"/>
        <w:jc w:val="both"/>
        <w:rPr/>
      </w:pPr>
      <w:r>
        <w:rPr/>
        <w:t>JOINT FILING STATEMENT</w:t>
      </w:r>
    </w:p>
    <w:p>
      <w:pPr>
        <w:pStyle w:val="TextBody"/>
        <w:bidi w:val="0"/>
        <w:spacing w:before="200" w:after="200"/>
        <w:jc w:val="both"/>
        <w:rPr/>
      </w:pPr>
      <w:r>
        <w:rPr/>
        <w:t>PURSUANT TO RULE 13d-1(k)</w:t>
      </w:r>
    </w:p>
    <w:p>
      <w:pPr>
        <w:pStyle w:val="TextBody"/>
        <w:bidi w:val="0"/>
        <w:spacing w:before="200" w:after="200"/>
        <w:jc w:val="both"/>
        <w:rPr/>
      </w:pPr>
      <w:r>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w:t>
      </w:r>
    </w:p>
    <w:p>
      <w:pPr>
        <w:pStyle w:val="TextBody"/>
        <w:bidi w:val="0"/>
        <w:spacing w:before="200" w:after="200"/>
        <w:jc w:val="both"/>
        <w:rPr/>
      </w:pPr>
      <w:r>
        <w:rPr/>
        <w:t>Dated: July 20, 2026</w:t>
      </w:r>
    </w:p>
    <w:p>
      <w:pPr>
        <w:pStyle w:val="TextBody"/>
        <w:bidi w:val="0"/>
        <w:spacing w:before="200" w:after="200"/>
        <w:jc w:val="both"/>
        <w:rPr/>
      </w:pPr>
      <w:r>
        <w:rPr/>
        <w:t>Jialin Qu</w:t>
        <w:br/>
        <w:t>By: /s/ Jialin Qu</w:t>
        <w:br/>
        <w:t>Name:  Jialin Qu</w:t>
      </w:r>
    </w:p>
    <w:p>
      <w:pPr>
        <w:pStyle w:val="TextBody"/>
        <w:bidi w:val="0"/>
        <w:spacing w:before="200" w:after="200"/>
        <w:jc w:val="both"/>
        <w:rPr/>
      </w:pPr>
      <w:r>
        <w:rPr/>
        <w:t>Togetsu Trust</w:t>
        <w:br/>
        <w:t>By: /s/ Jialin Qu</w:t>
        <w:br/>
        <w:t>Name: Jialin Qu</w:t>
        <w:br/>
        <w:t>Title: Trustee</w:t>
      </w:r>
    </w:p>
    <w:p>
      <w:pPr>
        <w:pStyle w:val="HorizontalLine"/>
        <w:pBdr>
          <w:bottom w:val="single" w:sz="30" w:space="0" w:color="00000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1270</Words>
  <Characters>6433</Characters>
  <CharactersWithSpaces>7675</CharactersWithSpaces>
  <Paragraphs>216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